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CC5CFF">
        <w:rPr>
          <w:rFonts w:ascii="Arial" w:hAnsi="Arial" w:cs="Arial"/>
          <w:sz w:val="24"/>
          <w:szCs w:val="28"/>
          <w:lang w:val="en-US"/>
        </w:rPr>
        <w:t>7</w:t>
      </w:r>
      <w:r w:rsidR="00D80957" w:rsidRPr="002A66CF">
        <w:rPr>
          <w:rFonts w:ascii="Arial" w:hAnsi="Arial" w:cs="Arial"/>
          <w:sz w:val="24"/>
          <w:szCs w:val="28"/>
        </w:rPr>
        <w:tab/>
      </w:r>
      <w:r w:rsidR="00346769">
        <w:rPr>
          <w:rFonts w:ascii="Arial" w:hAnsi="Arial" w:cs="Arial"/>
          <w:sz w:val="24"/>
          <w:szCs w:val="28"/>
          <w:lang w:val="en-US"/>
        </w:rPr>
        <w:t>R4-15</w:t>
      </w:r>
      <w:r w:rsidR="007A71CD">
        <w:rPr>
          <w:rFonts w:ascii="Arial" w:hAnsi="Arial" w:cs="Arial"/>
          <w:sz w:val="24"/>
          <w:szCs w:val="28"/>
          <w:lang w:val="en-US"/>
        </w:rPr>
        <w:t>7833</w:t>
      </w:r>
    </w:p>
    <w:p w:rsidR="00D80957" w:rsidRPr="006A665A" w:rsidRDefault="00CC5CFF" w:rsidP="005A4F39">
      <w:pPr>
        <w:pStyle w:val="Header"/>
        <w:tabs>
          <w:tab w:val="right" w:pos="9072"/>
        </w:tabs>
        <w:rPr>
          <w:rFonts w:ascii="Arial" w:hAnsi="Arial" w:cs="Arial"/>
          <w:sz w:val="24"/>
          <w:szCs w:val="28"/>
        </w:rPr>
      </w:pPr>
      <w:r>
        <w:rPr>
          <w:rFonts w:ascii="Arial" w:hAnsi="Arial" w:cs="Arial"/>
          <w:sz w:val="24"/>
          <w:szCs w:val="28"/>
        </w:rPr>
        <w:t>Anaheim, US, November 16 – 20</w:t>
      </w:r>
      <w:r w:rsidR="00494D2C" w:rsidRPr="006A665A">
        <w:rPr>
          <w:rFonts w:ascii="Arial" w:hAnsi="Arial" w:cs="Arial"/>
          <w:sz w:val="24"/>
          <w:szCs w:val="28"/>
        </w:rPr>
        <w:t>, 2015</w:t>
      </w:r>
    </w:p>
    <w:p w:rsidR="00D80957" w:rsidRPr="00077BC5" w:rsidRDefault="00D80957" w:rsidP="0033186E">
      <w:pPr>
        <w:tabs>
          <w:tab w:val="left" w:pos="1985"/>
        </w:tabs>
        <w:spacing w:before="240" w:after="0"/>
        <w:jc w:val="both"/>
        <w:rPr>
          <w:rFonts w:ascii="Arial" w:hAnsi="Arial" w:cs="Arial"/>
          <w:bCs/>
          <w:sz w:val="22"/>
          <w:szCs w:val="22"/>
        </w:rPr>
      </w:pPr>
      <w:r w:rsidRPr="003E0057">
        <w:rPr>
          <w:rFonts w:ascii="Arial" w:hAnsi="Arial" w:cs="Arial"/>
          <w:b/>
          <w:sz w:val="22"/>
          <w:szCs w:val="22"/>
          <w:lang w:val="en-US"/>
        </w:rPr>
        <w:t>Agenda Item:</w:t>
      </w:r>
      <w:r w:rsidRPr="003E0057">
        <w:rPr>
          <w:rFonts w:ascii="Arial" w:hAnsi="Arial" w:cs="Arial"/>
          <w:b/>
          <w:sz w:val="22"/>
          <w:szCs w:val="22"/>
          <w:lang w:val="en-US"/>
        </w:rPr>
        <w:tab/>
      </w:r>
      <w:r w:rsidR="00494D2C">
        <w:rPr>
          <w:rFonts w:ascii="Arial" w:hAnsi="Arial" w:cs="Arial"/>
          <w:bCs/>
          <w:sz w:val="22"/>
          <w:szCs w:val="22"/>
          <w:lang w:val="en-US"/>
        </w:rPr>
        <w:t>9.</w:t>
      </w:r>
      <w:r w:rsidR="007A71CD">
        <w:rPr>
          <w:rFonts w:ascii="Arial" w:hAnsi="Arial" w:cs="Arial"/>
          <w:bCs/>
          <w:sz w:val="22"/>
          <w:szCs w:val="22"/>
          <w:lang w:val="en-US"/>
        </w:rPr>
        <w:t>6.3</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7A71CD">
        <w:rPr>
          <w:rFonts w:ascii="Arial" w:hAnsi="Arial" w:cs="Arial"/>
          <w:sz w:val="22"/>
          <w:szCs w:val="22"/>
        </w:rPr>
        <w:t>Gap Patterns for increasing UE Scheduling Opportunities</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r>
      <w:r w:rsidR="00EF2E03">
        <w:rPr>
          <w:rFonts w:ascii="Arial" w:hAnsi="Arial" w:cs="Arial"/>
          <w:sz w:val="22"/>
          <w:szCs w:val="22"/>
        </w:rPr>
        <w:t>Discussion</w:t>
      </w:r>
    </w:p>
    <w:p w:rsidR="00D80957" w:rsidRDefault="00D80957" w:rsidP="00BC3FE3">
      <w:pPr>
        <w:pStyle w:val="Heading1"/>
        <w:ind w:left="431" w:hanging="431"/>
        <w:rPr>
          <w:szCs w:val="36"/>
        </w:rPr>
      </w:pPr>
      <w:r w:rsidRPr="009C2553">
        <w:rPr>
          <w:szCs w:val="36"/>
        </w:rPr>
        <w:t>Introduction</w:t>
      </w:r>
      <w:bookmarkStart w:id="0" w:name="OLE_LINK13"/>
      <w:bookmarkStart w:id="1" w:name="OLE_LINK14"/>
    </w:p>
    <w:p w:rsidR="007A71CD" w:rsidRPr="007A71CD" w:rsidRDefault="007A71CD" w:rsidP="007A71CD">
      <w:pPr>
        <w:rPr>
          <w:sz w:val="22"/>
          <w:szCs w:val="22"/>
        </w:rPr>
      </w:pPr>
      <w:r w:rsidRPr="007A71CD">
        <w:rPr>
          <w:sz w:val="22"/>
          <w:szCs w:val="22"/>
        </w:rPr>
        <w:t xml:space="preserve">During online discussions at RAN4#76bis on the Measurement Gap Enhancement SI it was raised that so called burst gaps had not been described in sufficient detail for the group to decide whether it can be a candidate for the SI. Burst gaps have been proposed both by Ericsson </w:t>
      </w:r>
      <w:r w:rsidRPr="007A71CD">
        <w:rPr>
          <w:sz w:val="22"/>
          <w:szCs w:val="22"/>
        </w:rPr>
        <w:fldChar w:fldCharType="begin"/>
      </w:r>
      <w:r w:rsidRPr="007A71CD">
        <w:rPr>
          <w:sz w:val="22"/>
          <w:szCs w:val="22"/>
        </w:rPr>
        <w:instrText xml:space="preserve"> REF _Ref431567946 \r \h </w:instrText>
      </w:r>
      <w:r w:rsidRPr="007A71CD">
        <w:rPr>
          <w:sz w:val="22"/>
          <w:szCs w:val="22"/>
        </w:rPr>
      </w:r>
      <w:r>
        <w:rPr>
          <w:sz w:val="22"/>
          <w:szCs w:val="22"/>
        </w:rPr>
        <w:instrText xml:space="preserve"> \* MERGEFORMAT </w:instrText>
      </w:r>
      <w:r w:rsidRPr="007A71CD">
        <w:rPr>
          <w:sz w:val="22"/>
          <w:szCs w:val="22"/>
        </w:rPr>
        <w:fldChar w:fldCharType="separate"/>
      </w:r>
      <w:r w:rsidRPr="007A71CD">
        <w:rPr>
          <w:sz w:val="22"/>
          <w:szCs w:val="22"/>
        </w:rPr>
        <w:t>[1]</w:t>
      </w:r>
      <w:r w:rsidRPr="007A71CD">
        <w:rPr>
          <w:sz w:val="22"/>
          <w:szCs w:val="22"/>
        </w:rPr>
        <w:fldChar w:fldCharType="end"/>
      </w:r>
      <w:r w:rsidRPr="007A71CD">
        <w:rPr>
          <w:sz w:val="22"/>
          <w:szCs w:val="22"/>
        </w:rPr>
        <w:t xml:space="preserve"> and Huawei </w:t>
      </w:r>
      <w:r w:rsidRPr="007A71CD">
        <w:rPr>
          <w:sz w:val="22"/>
          <w:szCs w:val="22"/>
        </w:rPr>
        <w:fldChar w:fldCharType="begin"/>
      </w:r>
      <w:r w:rsidRPr="007A71CD">
        <w:rPr>
          <w:sz w:val="22"/>
          <w:szCs w:val="22"/>
        </w:rPr>
        <w:instrText xml:space="preserve"> REF _Ref434873806 \r \h </w:instrText>
      </w:r>
      <w:r w:rsidRPr="007A71CD">
        <w:rPr>
          <w:sz w:val="22"/>
          <w:szCs w:val="22"/>
        </w:rPr>
      </w:r>
      <w:r>
        <w:rPr>
          <w:sz w:val="22"/>
          <w:szCs w:val="22"/>
        </w:rPr>
        <w:instrText xml:space="preserve"> \* MERGEFORMAT </w:instrText>
      </w:r>
      <w:r w:rsidRPr="007A71CD">
        <w:rPr>
          <w:sz w:val="22"/>
          <w:szCs w:val="22"/>
        </w:rPr>
        <w:fldChar w:fldCharType="separate"/>
      </w:r>
      <w:r w:rsidRPr="007A71CD">
        <w:rPr>
          <w:sz w:val="22"/>
          <w:szCs w:val="22"/>
        </w:rPr>
        <w:t>[2]</w:t>
      </w:r>
      <w:r w:rsidRPr="007A71CD">
        <w:rPr>
          <w:sz w:val="22"/>
          <w:szCs w:val="22"/>
        </w:rPr>
        <w:fldChar w:fldCharType="end"/>
      </w:r>
      <w:r w:rsidRPr="007A71CD">
        <w:rPr>
          <w:sz w:val="22"/>
          <w:szCs w:val="22"/>
        </w:rPr>
        <w:t xml:space="preserve"> although by the latter it was denoted as periodic gap suspension. </w:t>
      </w:r>
    </w:p>
    <w:p w:rsidR="004C01D6" w:rsidRDefault="007A71CD" w:rsidP="004C01D6">
      <w:pPr>
        <w:rPr>
          <w:sz w:val="22"/>
          <w:szCs w:val="22"/>
        </w:rPr>
      </w:pPr>
      <w:r w:rsidRPr="007A71CD">
        <w:rPr>
          <w:sz w:val="22"/>
          <w:szCs w:val="22"/>
        </w:rPr>
        <w:t xml:space="preserve">In this contribution we provide </w:t>
      </w:r>
      <w:r w:rsidR="004C01D6">
        <w:rPr>
          <w:sz w:val="22"/>
          <w:szCs w:val="22"/>
        </w:rPr>
        <w:t xml:space="preserve">some more </w:t>
      </w:r>
      <w:r w:rsidRPr="007A71CD">
        <w:rPr>
          <w:sz w:val="22"/>
          <w:szCs w:val="22"/>
        </w:rPr>
        <w:t>information on burst gaps.</w:t>
      </w:r>
    </w:p>
    <w:p w:rsidR="00D80957" w:rsidRDefault="007A71CD" w:rsidP="004C01D6">
      <w:pPr>
        <w:pStyle w:val="Heading1"/>
      </w:pPr>
      <w:r>
        <w:t>Burst gaps</w:t>
      </w:r>
    </w:p>
    <w:p w:rsidR="007A0FF5" w:rsidRDefault="00B75C9C" w:rsidP="00B75C9C">
      <w:pPr>
        <w:pStyle w:val="Heading2"/>
      </w:pPr>
      <w:r>
        <w:t>Background</w:t>
      </w:r>
    </w:p>
    <w:p w:rsidR="00DA6988" w:rsidRDefault="007A71CD" w:rsidP="007A71CD">
      <w:pPr>
        <w:keepNext/>
        <w:jc w:val="both"/>
        <w:rPr>
          <w:sz w:val="22"/>
          <w:szCs w:val="22"/>
        </w:rPr>
      </w:pPr>
      <w:r>
        <w:rPr>
          <w:sz w:val="22"/>
          <w:szCs w:val="22"/>
        </w:rPr>
        <w:t>Burst gaps ha</w:t>
      </w:r>
      <w:r w:rsidR="00DA6988">
        <w:rPr>
          <w:sz w:val="22"/>
          <w:szCs w:val="22"/>
        </w:rPr>
        <w:t>ve</w:t>
      </w:r>
      <w:r>
        <w:rPr>
          <w:sz w:val="22"/>
          <w:szCs w:val="22"/>
        </w:rPr>
        <w:t xml:space="preserve"> been proposed as a means for allowing the UE to monito</w:t>
      </w:r>
      <w:r w:rsidR="00DA6988">
        <w:rPr>
          <w:sz w:val="22"/>
          <w:szCs w:val="22"/>
        </w:rPr>
        <w:t xml:space="preserve">r </w:t>
      </w:r>
      <w:proofErr w:type="spellStart"/>
      <w:r w:rsidR="00DA6988">
        <w:rPr>
          <w:sz w:val="22"/>
          <w:szCs w:val="22"/>
        </w:rPr>
        <w:t>HetN</w:t>
      </w:r>
      <w:r>
        <w:rPr>
          <w:sz w:val="22"/>
          <w:szCs w:val="22"/>
        </w:rPr>
        <w:t>et</w:t>
      </w:r>
      <w:proofErr w:type="spellEnd"/>
      <w:r>
        <w:rPr>
          <w:sz w:val="22"/>
          <w:szCs w:val="22"/>
        </w:rPr>
        <w:t xml:space="preserve"> carrier</w:t>
      </w:r>
      <w:r w:rsidR="00DA6988">
        <w:rPr>
          <w:sz w:val="22"/>
          <w:szCs w:val="22"/>
        </w:rPr>
        <w:t>s</w:t>
      </w:r>
      <w:r>
        <w:rPr>
          <w:sz w:val="22"/>
          <w:szCs w:val="22"/>
        </w:rPr>
        <w:t xml:space="preserve"> for potential offloading when such carrier is not needed </w:t>
      </w:r>
      <w:r w:rsidR="00DA6988">
        <w:rPr>
          <w:sz w:val="22"/>
          <w:szCs w:val="22"/>
        </w:rPr>
        <w:t xml:space="preserve">for the mobility function. The measurements can be carried out at lower priority and with relaxed requirements on cell detection time hence when there are no inter-frequency carriers to measure for supporting the mobility function, regular measurement gaps will impact the scheduling opportunities of the UE unnecessarily hard with gaps every 40 or 80ms. </w:t>
      </w:r>
    </w:p>
    <w:p w:rsidR="007A71CD" w:rsidRDefault="007A71CD" w:rsidP="007A71CD">
      <w:pPr>
        <w:keepNext/>
        <w:jc w:val="both"/>
        <w:rPr>
          <w:sz w:val="22"/>
          <w:szCs w:val="22"/>
        </w:rPr>
      </w:pPr>
      <w:r w:rsidRPr="007A71CD">
        <w:rPr>
          <w:sz w:val="22"/>
          <w:szCs w:val="22"/>
        </w:rPr>
        <w:t xml:space="preserve">The idea </w:t>
      </w:r>
      <w:r>
        <w:rPr>
          <w:sz w:val="22"/>
          <w:szCs w:val="22"/>
        </w:rPr>
        <w:t>with burst gaps is to reuse as much as possible from existing measurement gap configurations. Hence gaps in a burst are repeated every 40 or 80ms, by which existing timing budgets in UE implementations can be reused, i.e., the gaps do not result in additional complexity for the physical layer processing, and can be introduced with minor software updates for the physical layer control software besides updates for a new measurement configuration that can carry a burst gap configuration.</w:t>
      </w:r>
    </w:p>
    <w:p w:rsidR="004C01D6" w:rsidRDefault="00DA6988" w:rsidP="007A71CD">
      <w:pPr>
        <w:keepNext/>
        <w:jc w:val="both"/>
        <w:rPr>
          <w:sz w:val="22"/>
          <w:szCs w:val="22"/>
        </w:rPr>
      </w:pPr>
      <w:r>
        <w:rPr>
          <w:sz w:val="22"/>
          <w:szCs w:val="22"/>
        </w:rPr>
        <w:t xml:space="preserve">The rationale for having a burst of gaps rather than simply defining measurement gaps with sparser periodicity is that it has been identified in regular inter-frequency measurements for UEs of earlier releases that when the UE has been away from the target carrier for some while (e.g. longer than 200ms, but depending on mobility state and radio environment) it has to do a gain search (AGC functionality) before it can receive radio samples. The issue is that the target carrier may have an unknown MBSFN configuration, by which the UE only can assume enough CRSs to do a gain search in </w:t>
      </w:r>
      <w:proofErr w:type="spellStart"/>
      <w:r>
        <w:rPr>
          <w:sz w:val="22"/>
          <w:szCs w:val="22"/>
        </w:rPr>
        <w:t>subframes</w:t>
      </w:r>
      <w:proofErr w:type="spellEnd"/>
      <w:r>
        <w:rPr>
          <w:sz w:val="22"/>
          <w:szCs w:val="22"/>
        </w:rPr>
        <w:t xml:space="preserve"> 0, 4, 5 and 9 in case of FDD.</w:t>
      </w:r>
      <w:r w:rsidR="007A0FF5">
        <w:rPr>
          <w:sz w:val="22"/>
          <w:szCs w:val="22"/>
        </w:rPr>
        <w:t xml:space="preserve"> The reason for using CRSs is that the load condition of the target cell at the time the gain search is carried out is unknown; if adjusting the gain based on an empty OFDM symbol the received samples will be saturated. The gain search generally requires signal strength measurements over a few OFDM symbols with CRSs with adjustment of the </w:t>
      </w:r>
      <w:proofErr w:type="spellStart"/>
      <w:r w:rsidR="007A0FF5">
        <w:rPr>
          <w:sz w:val="22"/>
          <w:szCs w:val="22"/>
        </w:rPr>
        <w:t>analog</w:t>
      </w:r>
      <w:proofErr w:type="spellEnd"/>
      <w:r w:rsidR="007A0FF5">
        <w:rPr>
          <w:sz w:val="22"/>
          <w:szCs w:val="22"/>
        </w:rPr>
        <w:t xml:space="preserve"> gain used in the LNA between each such measurement; increase the gain if not sufficiently strong signal is received, reduce the gain when the received signal is saturated. </w:t>
      </w:r>
      <w:r>
        <w:rPr>
          <w:sz w:val="22"/>
          <w:szCs w:val="22"/>
        </w:rPr>
        <w:t>Particularly, in the Ericsson</w:t>
      </w:r>
      <w:r w:rsidR="007A0FF5">
        <w:rPr>
          <w:sz w:val="22"/>
          <w:szCs w:val="22"/>
        </w:rPr>
        <w:t xml:space="preserve"> M7450 series inter-frequency measurements on LTE carriers were always carried out in such manner that the same carrier was measured in a pair of adjacent measurement gaps. The reason is that the gain search consumes some of the OFDM symbols that carry CRS whereby they cannot be used for RSRP and RSRQ measurements. By visiting each carrier in a pair of adjacent measurement gaps one could limit the overhead caused by gain search, since if less</w:t>
      </w:r>
      <w:r w:rsidR="004C01D6">
        <w:rPr>
          <w:sz w:val="22"/>
          <w:szCs w:val="22"/>
        </w:rPr>
        <w:t xml:space="preserve"> than say 200ms between </w:t>
      </w:r>
      <w:r w:rsidR="007A0FF5">
        <w:rPr>
          <w:sz w:val="22"/>
          <w:szCs w:val="22"/>
        </w:rPr>
        <w:t>measurement</w:t>
      </w:r>
      <w:r w:rsidR="004C01D6">
        <w:rPr>
          <w:sz w:val="22"/>
          <w:szCs w:val="22"/>
        </w:rPr>
        <w:t xml:space="preserve"> occasions one could start using</w:t>
      </w:r>
      <w:r w:rsidR="007A0FF5">
        <w:rPr>
          <w:sz w:val="22"/>
          <w:szCs w:val="22"/>
        </w:rPr>
        <w:t xml:space="preserve"> the measurement gap immediately by applying the gain that resulted from the previous measurement gap.</w:t>
      </w:r>
    </w:p>
    <w:p w:rsidR="004C01D6" w:rsidRDefault="004C01D6">
      <w:pPr>
        <w:spacing w:after="0"/>
        <w:rPr>
          <w:sz w:val="22"/>
          <w:szCs w:val="22"/>
        </w:rPr>
      </w:pPr>
      <w:r>
        <w:rPr>
          <w:sz w:val="22"/>
          <w:szCs w:val="22"/>
        </w:rPr>
        <w:br w:type="page"/>
      </w:r>
    </w:p>
    <w:p w:rsidR="004C01D6" w:rsidRDefault="004C01D6" w:rsidP="007A71CD">
      <w:pPr>
        <w:keepNext/>
        <w:jc w:val="both"/>
        <w:rPr>
          <w:sz w:val="22"/>
          <w:szCs w:val="22"/>
        </w:rPr>
      </w:pPr>
    </w:p>
    <w:p w:rsidR="00B75C9C" w:rsidRDefault="00B75C9C" w:rsidP="00B75C9C">
      <w:pPr>
        <w:pStyle w:val="Heading2"/>
      </w:pPr>
      <w:r>
        <w:t>Definition</w:t>
      </w:r>
    </w:p>
    <w:p w:rsidR="00B75C9C" w:rsidRPr="00B75C9C" w:rsidRDefault="00B75C9C" w:rsidP="00B75C9C">
      <w:pPr>
        <w:rPr>
          <w:sz w:val="22"/>
          <w:szCs w:val="22"/>
        </w:rPr>
      </w:pPr>
      <w:r w:rsidRPr="00B75C9C">
        <w:rPr>
          <w:sz w:val="22"/>
          <w:szCs w:val="22"/>
        </w:rPr>
        <w:t>The burst gaps are based on a measurement gap configuration where additionally three parameters are added (either as parameters in the measurement configuration, or hardcoded under a new measurement gap configuration</w:t>
      </w:r>
      <w:r w:rsidR="004C01D6">
        <w:rPr>
          <w:sz w:val="22"/>
          <w:szCs w:val="22"/>
        </w:rPr>
        <w:t>; this can be discussed during a potential WI phase</w:t>
      </w:r>
      <w:r w:rsidRPr="00B75C9C">
        <w:rPr>
          <w:sz w:val="22"/>
          <w:szCs w:val="22"/>
        </w:rPr>
        <w:t>):</w:t>
      </w:r>
    </w:p>
    <w:p w:rsidR="00B75C9C" w:rsidRPr="00B75C9C" w:rsidRDefault="00B75C9C" w:rsidP="00B75C9C">
      <w:pPr>
        <w:pStyle w:val="ListParagraph"/>
        <w:numPr>
          <w:ilvl w:val="0"/>
          <w:numId w:val="37"/>
        </w:numPr>
        <w:rPr>
          <w:sz w:val="22"/>
          <w:szCs w:val="22"/>
        </w:rPr>
      </w:pPr>
      <w:r w:rsidRPr="00B75C9C">
        <w:rPr>
          <w:sz w:val="22"/>
          <w:szCs w:val="22"/>
        </w:rPr>
        <w:t>Burst pattern repetition period, e.g. in multiples of the fundamental measurement gap period (40 or 80ms)</w:t>
      </w:r>
      <w:r w:rsidR="004C01D6">
        <w:rPr>
          <w:sz w:val="22"/>
          <w:szCs w:val="22"/>
        </w:rPr>
        <w:t>.</w:t>
      </w:r>
    </w:p>
    <w:p w:rsidR="00B75C9C" w:rsidRPr="00B75C9C" w:rsidRDefault="00B75C9C" w:rsidP="00B75C9C">
      <w:pPr>
        <w:pStyle w:val="ListParagraph"/>
        <w:numPr>
          <w:ilvl w:val="0"/>
          <w:numId w:val="37"/>
        </w:numPr>
        <w:rPr>
          <w:sz w:val="22"/>
          <w:szCs w:val="22"/>
        </w:rPr>
      </w:pPr>
      <w:r w:rsidRPr="00B75C9C">
        <w:rPr>
          <w:sz w:val="22"/>
          <w:szCs w:val="22"/>
        </w:rPr>
        <w:t xml:space="preserve">Burst pattern offset, specifying the start of a pattern relative to the system frame number of the </w:t>
      </w:r>
      <w:proofErr w:type="spellStart"/>
      <w:r w:rsidRPr="00B75C9C">
        <w:rPr>
          <w:sz w:val="22"/>
          <w:szCs w:val="22"/>
        </w:rPr>
        <w:t>PCell</w:t>
      </w:r>
      <w:proofErr w:type="spellEnd"/>
      <w:r w:rsidRPr="00B75C9C">
        <w:rPr>
          <w:sz w:val="22"/>
          <w:szCs w:val="22"/>
        </w:rPr>
        <w:t>.</w:t>
      </w:r>
    </w:p>
    <w:p w:rsidR="00B75C9C" w:rsidRPr="00B75C9C" w:rsidRDefault="00B75C9C" w:rsidP="00B75C9C">
      <w:pPr>
        <w:pStyle w:val="ListParagraph"/>
        <w:numPr>
          <w:ilvl w:val="0"/>
          <w:numId w:val="37"/>
        </w:numPr>
        <w:rPr>
          <w:sz w:val="22"/>
          <w:szCs w:val="22"/>
        </w:rPr>
      </w:pPr>
      <w:r w:rsidRPr="00B75C9C">
        <w:rPr>
          <w:sz w:val="22"/>
          <w:szCs w:val="22"/>
        </w:rPr>
        <w:t>Burst length, e.g. a number indicating the number of measurement gaps in a burst</w:t>
      </w:r>
    </w:p>
    <w:p w:rsidR="00B75C9C" w:rsidRDefault="00B75C9C" w:rsidP="00B75C9C">
      <w:pPr>
        <w:rPr>
          <w:sz w:val="22"/>
          <w:szCs w:val="22"/>
        </w:rPr>
      </w:pPr>
      <w:r w:rsidRPr="00B75C9C">
        <w:rPr>
          <w:sz w:val="22"/>
          <w:szCs w:val="22"/>
        </w:rPr>
        <w:t xml:space="preserve">The </w:t>
      </w:r>
      <w:r>
        <w:rPr>
          <w:sz w:val="22"/>
          <w:szCs w:val="22"/>
        </w:rPr>
        <w:t>configuration of burst gaps can be aligned e.g. with long and short DRX cycles</w:t>
      </w:r>
      <w:r w:rsidR="004C01D6">
        <w:rPr>
          <w:sz w:val="22"/>
          <w:szCs w:val="22"/>
        </w:rPr>
        <w:t xml:space="preserve"> to allow a balanced performance also when the UE is alternating between DRX and non-DRX (ON duration and when the inactivity timer is running).</w:t>
      </w:r>
    </w:p>
    <w:p w:rsidR="004C01D6" w:rsidRPr="00B75C9C" w:rsidRDefault="004C01D6" w:rsidP="00B75C9C">
      <w:pPr>
        <w:rPr>
          <w:sz w:val="22"/>
          <w:szCs w:val="22"/>
        </w:rPr>
      </w:pPr>
    </w:p>
    <w:p w:rsidR="004C01D6" w:rsidRDefault="00B75C9C" w:rsidP="004C01D6">
      <w:pPr>
        <w:keepNext/>
      </w:pPr>
      <w:r>
        <w:object w:dxaOrig="8851" w:dyaOrig="1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90.25pt" o:ole="">
            <v:imagedata r:id="rId9" o:title=""/>
          </v:shape>
          <o:OLEObject Type="Embed" ProgID="Visio.Drawing.15" ShapeID="_x0000_i1025" DrawAspect="Content" ObjectID="_1508618624" r:id="rId10"/>
        </w:object>
      </w:r>
    </w:p>
    <w:p w:rsidR="00B75C9C" w:rsidRPr="004C01D6" w:rsidRDefault="004C01D6" w:rsidP="004C01D6">
      <w:pPr>
        <w:pStyle w:val="Caption"/>
        <w:rPr>
          <w:b w:val="0"/>
          <w:sz w:val="22"/>
          <w:szCs w:val="22"/>
          <w:lang w:val="en-GB"/>
        </w:rPr>
      </w:pPr>
      <w:bookmarkStart w:id="2" w:name="_Ref434876640"/>
      <w:r w:rsidRPr="004C01D6">
        <w:rPr>
          <w:sz w:val="22"/>
          <w:szCs w:val="22"/>
          <w:lang w:val="en-GB"/>
        </w:rPr>
        <w:t xml:space="preserve">Figure </w:t>
      </w:r>
      <w:r w:rsidRPr="004C01D6">
        <w:rPr>
          <w:sz w:val="22"/>
          <w:szCs w:val="22"/>
        </w:rPr>
        <w:fldChar w:fldCharType="begin"/>
      </w:r>
      <w:r w:rsidRPr="004C01D6">
        <w:rPr>
          <w:sz w:val="22"/>
          <w:szCs w:val="22"/>
          <w:lang w:val="en-GB"/>
        </w:rPr>
        <w:instrText xml:space="preserve"> SEQ Figure \* ARABIC </w:instrText>
      </w:r>
      <w:r w:rsidRPr="004C01D6">
        <w:rPr>
          <w:sz w:val="22"/>
          <w:szCs w:val="22"/>
        </w:rPr>
        <w:fldChar w:fldCharType="separate"/>
      </w:r>
      <w:r w:rsidRPr="004C01D6">
        <w:rPr>
          <w:noProof/>
          <w:sz w:val="22"/>
          <w:szCs w:val="22"/>
          <w:lang w:val="en-GB"/>
        </w:rPr>
        <w:t>1</w:t>
      </w:r>
      <w:r w:rsidRPr="004C01D6">
        <w:rPr>
          <w:sz w:val="22"/>
          <w:szCs w:val="22"/>
        </w:rPr>
        <w:fldChar w:fldCharType="end"/>
      </w:r>
      <w:bookmarkEnd w:id="2"/>
      <w:r w:rsidRPr="004C01D6">
        <w:rPr>
          <w:sz w:val="22"/>
          <w:szCs w:val="22"/>
          <w:lang w:val="en-GB"/>
        </w:rPr>
        <w:t xml:space="preserve">: </w:t>
      </w:r>
      <w:r w:rsidRPr="004C01D6">
        <w:rPr>
          <w:b w:val="0"/>
          <w:sz w:val="22"/>
          <w:szCs w:val="22"/>
          <w:lang w:val="en-GB"/>
        </w:rPr>
        <w:t>Illustration of burst gaps and alignment with long and short DRX cycles. Here the burst pattern repetition period is 320ms (8•40ms) and the burst pattern length is 3.</w:t>
      </w:r>
    </w:p>
    <w:p w:rsidR="004C01D6" w:rsidRPr="004C01D6" w:rsidRDefault="004C01D6" w:rsidP="004C01D6">
      <w:pPr>
        <w:rPr>
          <w:sz w:val="22"/>
          <w:szCs w:val="22"/>
          <w:lang w:eastAsia="ja-JP"/>
        </w:rPr>
      </w:pPr>
    </w:p>
    <w:p w:rsidR="004C01D6" w:rsidRPr="004C01D6" w:rsidRDefault="004C01D6" w:rsidP="004C01D6">
      <w:pPr>
        <w:rPr>
          <w:sz w:val="22"/>
          <w:szCs w:val="22"/>
          <w:lang w:eastAsia="ja-JP"/>
        </w:rPr>
      </w:pPr>
      <w:r w:rsidRPr="004C01D6">
        <w:rPr>
          <w:sz w:val="22"/>
          <w:szCs w:val="22"/>
          <w:lang w:eastAsia="ja-JP"/>
        </w:rPr>
        <w:t xml:space="preserve">An example of a burst pattern is provided in </w:t>
      </w:r>
      <w:r w:rsidRPr="004C01D6">
        <w:rPr>
          <w:sz w:val="22"/>
          <w:szCs w:val="22"/>
          <w:lang w:eastAsia="ja-JP"/>
        </w:rPr>
        <w:fldChar w:fldCharType="begin"/>
      </w:r>
      <w:r w:rsidRPr="004C01D6">
        <w:rPr>
          <w:sz w:val="22"/>
          <w:szCs w:val="22"/>
          <w:lang w:eastAsia="ja-JP"/>
        </w:rPr>
        <w:instrText xml:space="preserve"> REF _Ref434876640 \h </w:instrText>
      </w:r>
      <w:r w:rsidRPr="004C01D6">
        <w:rPr>
          <w:sz w:val="22"/>
          <w:szCs w:val="22"/>
          <w:lang w:eastAsia="ja-JP"/>
        </w:rPr>
      </w:r>
      <w:r>
        <w:rPr>
          <w:sz w:val="22"/>
          <w:szCs w:val="22"/>
          <w:lang w:eastAsia="ja-JP"/>
        </w:rPr>
        <w:instrText xml:space="preserve"> \* MERGEFORMAT </w:instrText>
      </w:r>
      <w:r w:rsidRPr="004C01D6">
        <w:rPr>
          <w:sz w:val="22"/>
          <w:szCs w:val="22"/>
          <w:lang w:eastAsia="ja-JP"/>
        </w:rPr>
        <w:fldChar w:fldCharType="separate"/>
      </w:r>
      <w:r w:rsidRPr="004C01D6">
        <w:rPr>
          <w:sz w:val="22"/>
          <w:szCs w:val="22"/>
        </w:rPr>
        <w:t xml:space="preserve">Figure </w:t>
      </w:r>
      <w:r w:rsidRPr="004C01D6">
        <w:rPr>
          <w:noProof/>
          <w:sz w:val="22"/>
          <w:szCs w:val="22"/>
        </w:rPr>
        <w:t>1</w:t>
      </w:r>
      <w:r w:rsidRPr="004C01D6">
        <w:rPr>
          <w:sz w:val="22"/>
          <w:szCs w:val="22"/>
          <w:lang w:eastAsia="ja-JP"/>
        </w:rPr>
        <w:fldChar w:fldCharType="end"/>
      </w:r>
      <w:r>
        <w:rPr>
          <w:sz w:val="22"/>
          <w:szCs w:val="22"/>
          <w:lang w:eastAsia="ja-JP"/>
        </w:rPr>
        <w:t xml:space="preserve"> for a fundamental MGRP of 40ms, a burst pattern repetition period of 8 MGRPs, and a burst pattern length of 3 gaps</w:t>
      </w:r>
    </w:p>
    <w:p w:rsidR="007A71CD" w:rsidRPr="007A71CD" w:rsidRDefault="007A71CD" w:rsidP="007A71CD">
      <w:pPr>
        <w:keepNext/>
        <w:jc w:val="both"/>
        <w:rPr>
          <w:sz w:val="22"/>
          <w:szCs w:val="22"/>
        </w:rPr>
      </w:pPr>
    </w:p>
    <w:p w:rsidR="00C55FE5" w:rsidRPr="00C55FE5" w:rsidRDefault="00C55FE5" w:rsidP="00BC09A0">
      <w:pPr>
        <w:jc w:val="both"/>
        <w:rPr>
          <w:sz w:val="22"/>
        </w:rPr>
      </w:pPr>
    </w:p>
    <w:p w:rsidR="00C55FE5" w:rsidRDefault="002677B1" w:rsidP="002677B1">
      <w:pPr>
        <w:pStyle w:val="Heading1"/>
      </w:pPr>
      <w:r>
        <w:t>Conclusion</w:t>
      </w:r>
    </w:p>
    <w:p w:rsidR="004C01D6" w:rsidRPr="004C01D6" w:rsidRDefault="004C01D6" w:rsidP="004C01D6">
      <w:pPr>
        <w:rPr>
          <w:sz w:val="22"/>
        </w:rPr>
      </w:pPr>
      <w:r w:rsidRPr="004C01D6">
        <w:rPr>
          <w:sz w:val="22"/>
        </w:rPr>
        <w:t xml:space="preserve">We have provided information on burst gaps and hope that the group can decide whether burst gaps would be an alternative for the Measurement gap pattern enhancement SI. </w:t>
      </w:r>
      <w:bookmarkStart w:id="3" w:name="_GoBack"/>
      <w:bookmarkEnd w:id="3"/>
    </w:p>
    <w:p w:rsidR="00BD2156" w:rsidRPr="00BC09A0" w:rsidRDefault="00D80957" w:rsidP="00BC09A0">
      <w:pPr>
        <w:pStyle w:val="Heading1"/>
        <w:pBdr>
          <w:top w:val="single" w:sz="12" w:space="2" w:color="auto"/>
        </w:pBdr>
        <w:rPr>
          <w:sz w:val="32"/>
        </w:rPr>
      </w:pPr>
      <w:r w:rsidRPr="002A66CF">
        <w:rPr>
          <w:sz w:val="32"/>
        </w:rPr>
        <w:t>References</w:t>
      </w:r>
      <w:bookmarkStart w:id="4" w:name="_Ref395522725"/>
      <w:bookmarkStart w:id="5" w:name="_Ref352788308"/>
      <w:bookmarkStart w:id="6" w:name="_Ref324432218"/>
      <w:bookmarkStart w:id="7" w:name="_Ref371199127"/>
      <w:bookmarkEnd w:id="0"/>
      <w:bookmarkEnd w:id="1"/>
    </w:p>
    <w:p w:rsidR="007A71CD" w:rsidRPr="00352553" w:rsidRDefault="007A71CD" w:rsidP="007A71CD">
      <w:pPr>
        <w:numPr>
          <w:ilvl w:val="0"/>
          <w:numId w:val="9"/>
        </w:numPr>
        <w:tabs>
          <w:tab w:val="left" w:pos="851"/>
        </w:tabs>
        <w:rPr>
          <w:rFonts w:ascii="Arial" w:hAnsi="Arial" w:cs="Arial"/>
        </w:rPr>
      </w:pPr>
      <w:bookmarkStart w:id="8" w:name="_Ref431566996"/>
      <w:bookmarkStart w:id="9" w:name="_Ref431567946"/>
      <w:bookmarkEnd w:id="4"/>
      <w:bookmarkEnd w:id="5"/>
      <w:bookmarkEnd w:id="6"/>
      <w:bookmarkEnd w:id="7"/>
      <w:r w:rsidRPr="00352553">
        <w:rPr>
          <w:rFonts w:ascii="Arial" w:hAnsi="Arial" w:cs="Arial"/>
        </w:rPr>
        <w:t>R4-154566</w:t>
      </w:r>
      <w:bookmarkEnd w:id="8"/>
      <w:r>
        <w:rPr>
          <w:rFonts w:ascii="Arial" w:hAnsi="Arial" w:cs="Arial"/>
        </w:rPr>
        <w:t xml:space="preserve"> “</w:t>
      </w:r>
      <w:r w:rsidRPr="00176249">
        <w:rPr>
          <w:rFonts w:ascii="Arial" w:hAnsi="Arial" w:cs="Arial"/>
        </w:rPr>
        <w:t>Gap patterns for increasing UE scheduling opportunity/reducing UE power consumption”, Ericsson</w:t>
      </w:r>
      <w:bookmarkEnd w:id="9"/>
    </w:p>
    <w:p w:rsidR="007A71CD" w:rsidRPr="007A71CD" w:rsidRDefault="007A71CD" w:rsidP="007A71CD">
      <w:pPr>
        <w:numPr>
          <w:ilvl w:val="0"/>
          <w:numId w:val="9"/>
        </w:numPr>
        <w:tabs>
          <w:tab w:val="left" w:pos="851"/>
        </w:tabs>
        <w:rPr>
          <w:rFonts w:ascii="Arial" w:hAnsi="Arial" w:cs="Arial"/>
        </w:rPr>
      </w:pPr>
      <w:bookmarkStart w:id="10" w:name="_Ref431566998"/>
      <w:bookmarkStart w:id="11" w:name="_Ref434873806"/>
      <w:r w:rsidRPr="00352553">
        <w:rPr>
          <w:rFonts w:ascii="Arial" w:hAnsi="Arial" w:cs="Arial"/>
        </w:rPr>
        <w:t>R4-154754</w:t>
      </w:r>
      <w:bookmarkEnd w:id="10"/>
      <w:r>
        <w:rPr>
          <w:rFonts w:ascii="Arial" w:hAnsi="Arial" w:cs="Arial"/>
        </w:rPr>
        <w:t xml:space="preserve"> “Discuss on measurement enhanc</w:t>
      </w:r>
      <w:r w:rsidRPr="00176249">
        <w:rPr>
          <w:rFonts w:ascii="Arial" w:hAnsi="Arial" w:cs="Arial"/>
        </w:rPr>
        <w:t>ed gap configurations</w:t>
      </w:r>
      <w:r>
        <w:rPr>
          <w:rFonts w:ascii="Arial" w:hAnsi="Arial" w:cs="Arial"/>
        </w:rPr>
        <w:t xml:space="preserve">”, </w:t>
      </w:r>
      <w:r w:rsidRPr="00176249">
        <w:rPr>
          <w:rFonts w:ascii="Arial" w:hAnsi="Arial" w:cs="Arial"/>
        </w:rPr>
        <w:t xml:space="preserve">Huawei, </w:t>
      </w:r>
      <w:proofErr w:type="spellStart"/>
      <w:r w:rsidRPr="00176249">
        <w:rPr>
          <w:rFonts w:ascii="Arial" w:hAnsi="Arial" w:cs="Arial"/>
        </w:rPr>
        <w:t>HiSilicon</w:t>
      </w:r>
      <w:bookmarkEnd w:id="11"/>
      <w:proofErr w:type="spellEnd"/>
    </w:p>
    <w:p w:rsidR="005F0384" w:rsidRPr="007A71CD" w:rsidRDefault="007A71CD" w:rsidP="007A71CD">
      <w:pPr>
        <w:numPr>
          <w:ilvl w:val="0"/>
          <w:numId w:val="9"/>
        </w:numPr>
        <w:tabs>
          <w:tab w:val="left" w:pos="851"/>
        </w:tabs>
        <w:rPr>
          <w:rFonts w:ascii="Arial" w:hAnsi="Arial" w:cs="Arial"/>
          <w:sz w:val="22"/>
          <w:szCs w:val="22"/>
        </w:rPr>
      </w:pPr>
      <w:r>
        <w:rPr>
          <w:rFonts w:ascii="Arial" w:hAnsi="Arial" w:cs="Arial"/>
          <w:sz w:val="22"/>
          <w:szCs w:val="22"/>
        </w:rPr>
        <w:t xml:space="preserve">R4-155628 “Way forward for measurement gap enhancement”, </w:t>
      </w:r>
      <w:r w:rsidRPr="007A71CD">
        <w:rPr>
          <w:rFonts w:ascii="Arial" w:hAnsi="Arial" w:cs="Arial"/>
          <w:sz w:val="22"/>
          <w:szCs w:val="22"/>
        </w:rPr>
        <w:t>Intel, Ericsson, Alcatel-Lucent, Nokia Networks</w:t>
      </w:r>
    </w:p>
    <w:sectPr w:rsidR="005F0384" w:rsidRPr="007A71CD"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E0D" w:rsidRDefault="00663E0D">
      <w:r>
        <w:separator/>
      </w:r>
    </w:p>
  </w:endnote>
  <w:endnote w:type="continuationSeparator" w:id="0">
    <w:p w:rsidR="00663E0D" w:rsidRDefault="0066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1D6">
      <w:rPr>
        <w:rStyle w:val="PageNumber"/>
        <w:noProof/>
      </w:rPr>
      <w:t>2</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E0D" w:rsidRDefault="00663E0D">
      <w:r>
        <w:separator/>
      </w:r>
    </w:p>
  </w:footnote>
  <w:footnote w:type="continuationSeparator" w:id="0">
    <w:p w:rsidR="00663E0D" w:rsidRDefault="00663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8">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16">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17">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18">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1">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2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28">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AD2A3A"/>
    <w:multiLevelType w:val="hybridMultilevel"/>
    <w:tmpl w:val="37460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3"/>
  </w:num>
  <w:num w:numId="3">
    <w:abstractNumId w:val="32"/>
  </w:num>
  <w:num w:numId="4">
    <w:abstractNumId w:val="12"/>
  </w:num>
  <w:num w:numId="5">
    <w:abstractNumId w:val="18"/>
  </w:num>
  <w:num w:numId="6">
    <w:abstractNumId w:val="1"/>
  </w:num>
  <w:num w:numId="7">
    <w:abstractNumId w:val="0"/>
  </w:num>
  <w:num w:numId="8">
    <w:abstractNumId w:val="34"/>
  </w:num>
  <w:num w:numId="9">
    <w:abstractNumId w:val="25"/>
  </w:num>
  <w:num w:numId="10">
    <w:abstractNumId w:val="11"/>
  </w:num>
  <w:num w:numId="11">
    <w:abstractNumId w:val="9"/>
  </w:num>
  <w:num w:numId="12">
    <w:abstractNumId w:val="17"/>
  </w:num>
  <w:num w:numId="13">
    <w:abstractNumId w:val="2"/>
  </w:num>
  <w:num w:numId="14">
    <w:abstractNumId w:val="20"/>
  </w:num>
  <w:num w:numId="15">
    <w:abstractNumId w:val="5"/>
  </w:num>
  <w:num w:numId="16">
    <w:abstractNumId w:val="10"/>
  </w:num>
  <w:num w:numId="17">
    <w:abstractNumId w:val="21"/>
  </w:num>
  <w:num w:numId="18">
    <w:abstractNumId w:val="14"/>
  </w:num>
  <w:num w:numId="19">
    <w:abstractNumId w:val="28"/>
  </w:num>
  <w:num w:numId="20">
    <w:abstractNumId w:val="4"/>
  </w:num>
  <w:num w:numId="21">
    <w:abstractNumId w:val="27"/>
  </w:num>
  <w:num w:numId="22">
    <w:abstractNumId w:val="31"/>
  </w:num>
  <w:num w:numId="23">
    <w:abstractNumId w:val="19"/>
  </w:num>
  <w:num w:numId="24">
    <w:abstractNumId w:val="6"/>
  </w:num>
  <w:num w:numId="25">
    <w:abstractNumId w:val="30"/>
  </w:num>
  <w:num w:numId="26">
    <w:abstractNumId w:val="8"/>
  </w:num>
  <w:num w:numId="27">
    <w:abstractNumId w:val="32"/>
  </w:num>
  <w:num w:numId="28">
    <w:abstractNumId w:val="23"/>
  </w:num>
  <w:num w:numId="29">
    <w:abstractNumId w:val="13"/>
  </w:num>
  <w:num w:numId="30">
    <w:abstractNumId w:val="7"/>
  </w:num>
  <w:num w:numId="31">
    <w:abstractNumId w:val="32"/>
  </w:num>
  <w:num w:numId="32">
    <w:abstractNumId w:val="3"/>
  </w:num>
  <w:num w:numId="33">
    <w:abstractNumId w:val="15"/>
  </w:num>
  <w:num w:numId="34">
    <w:abstractNumId w:val="24"/>
  </w:num>
  <w:num w:numId="35">
    <w:abstractNumId w:val="16"/>
  </w:num>
  <w:num w:numId="36">
    <w:abstractNumId w:val="22"/>
  </w:num>
  <w:num w:numId="37">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076"/>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677B1"/>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469"/>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1D6"/>
    <w:rsid w:val="004C0328"/>
    <w:rsid w:val="004C040F"/>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C6A"/>
    <w:rsid w:val="0051599E"/>
    <w:rsid w:val="00515DF2"/>
    <w:rsid w:val="00522DC6"/>
    <w:rsid w:val="00523090"/>
    <w:rsid w:val="005237D3"/>
    <w:rsid w:val="00524056"/>
    <w:rsid w:val="00524FF1"/>
    <w:rsid w:val="00525051"/>
    <w:rsid w:val="005252E9"/>
    <w:rsid w:val="0052688B"/>
    <w:rsid w:val="00527EFF"/>
    <w:rsid w:val="0053003B"/>
    <w:rsid w:val="005313E2"/>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097"/>
    <w:rsid w:val="00587A51"/>
    <w:rsid w:val="005901B5"/>
    <w:rsid w:val="005902AE"/>
    <w:rsid w:val="00590CFC"/>
    <w:rsid w:val="005912E5"/>
    <w:rsid w:val="00591FCC"/>
    <w:rsid w:val="00592E0F"/>
    <w:rsid w:val="00594485"/>
    <w:rsid w:val="00594796"/>
    <w:rsid w:val="00594F34"/>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1DEC"/>
    <w:rsid w:val="005D2946"/>
    <w:rsid w:val="005D3F2D"/>
    <w:rsid w:val="005D4FCC"/>
    <w:rsid w:val="005D649C"/>
    <w:rsid w:val="005E1CEA"/>
    <w:rsid w:val="005E1E23"/>
    <w:rsid w:val="005E25A4"/>
    <w:rsid w:val="005E2960"/>
    <w:rsid w:val="005E2C44"/>
    <w:rsid w:val="005E30D3"/>
    <w:rsid w:val="005E33A3"/>
    <w:rsid w:val="005E3958"/>
    <w:rsid w:val="005E3E81"/>
    <w:rsid w:val="005E4DB9"/>
    <w:rsid w:val="005E4DEA"/>
    <w:rsid w:val="005E7C46"/>
    <w:rsid w:val="005F0333"/>
    <w:rsid w:val="005F034D"/>
    <w:rsid w:val="005F0384"/>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6085B"/>
    <w:rsid w:val="006626D6"/>
    <w:rsid w:val="006626E4"/>
    <w:rsid w:val="00662F12"/>
    <w:rsid w:val="00663065"/>
    <w:rsid w:val="00663A11"/>
    <w:rsid w:val="00663E0D"/>
    <w:rsid w:val="0066427F"/>
    <w:rsid w:val="00664E8B"/>
    <w:rsid w:val="00664FC6"/>
    <w:rsid w:val="00665465"/>
    <w:rsid w:val="006655FE"/>
    <w:rsid w:val="0066573E"/>
    <w:rsid w:val="00665E5C"/>
    <w:rsid w:val="00666B12"/>
    <w:rsid w:val="00666D88"/>
    <w:rsid w:val="00667691"/>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2064"/>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27777"/>
    <w:rsid w:val="007306B1"/>
    <w:rsid w:val="00730B5B"/>
    <w:rsid w:val="00730FBC"/>
    <w:rsid w:val="0073300B"/>
    <w:rsid w:val="00733351"/>
    <w:rsid w:val="00735BB4"/>
    <w:rsid w:val="007363CF"/>
    <w:rsid w:val="00736DDE"/>
    <w:rsid w:val="00737AEA"/>
    <w:rsid w:val="007407DC"/>
    <w:rsid w:val="007423AC"/>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0FF5"/>
    <w:rsid w:val="007A25FC"/>
    <w:rsid w:val="007A2A54"/>
    <w:rsid w:val="007A38F0"/>
    <w:rsid w:val="007A3E39"/>
    <w:rsid w:val="007A47CB"/>
    <w:rsid w:val="007A542F"/>
    <w:rsid w:val="007A71CD"/>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1F9"/>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9CD"/>
    <w:rsid w:val="00861F2F"/>
    <w:rsid w:val="00862147"/>
    <w:rsid w:val="00864C20"/>
    <w:rsid w:val="00865F2C"/>
    <w:rsid w:val="00866621"/>
    <w:rsid w:val="00866954"/>
    <w:rsid w:val="00866E4F"/>
    <w:rsid w:val="00866E62"/>
    <w:rsid w:val="00866F79"/>
    <w:rsid w:val="0086779A"/>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12F"/>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69C"/>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C9C"/>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1CEB"/>
    <w:rsid w:val="00B9208F"/>
    <w:rsid w:val="00B9254D"/>
    <w:rsid w:val="00B930FB"/>
    <w:rsid w:val="00B93523"/>
    <w:rsid w:val="00B940B4"/>
    <w:rsid w:val="00B9426B"/>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9A0"/>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79D"/>
    <w:rsid w:val="00BD2AAD"/>
    <w:rsid w:val="00BD4029"/>
    <w:rsid w:val="00BD40FE"/>
    <w:rsid w:val="00BD523D"/>
    <w:rsid w:val="00BD58E0"/>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5FE5"/>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3B72"/>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988"/>
    <w:rsid w:val="00DA6E43"/>
    <w:rsid w:val="00DA7057"/>
    <w:rsid w:val="00DA7D01"/>
    <w:rsid w:val="00DB0437"/>
    <w:rsid w:val="00DB1308"/>
    <w:rsid w:val="00DB1E8A"/>
    <w:rsid w:val="00DB2BB8"/>
    <w:rsid w:val="00DB2CDB"/>
    <w:rsid w:val="00DB32CC"/>
    <w:rsid w:val="00DB4190"/>
    <w:rsid w:val="00DB43B0"/>
    <w:rsid w:val="00DB5877"/>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C25"/>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1B2B"/>
    <w:rsid w:val="00EE2172"/>
    <w:rsid w:val="00EE313C"/>
    <w:rsid w:val="00EE3535"/>
    <w:rsid w:val="00EE39D2"/>
    <w:rsid w:val="00EE457C"/>
    <w:rsid w:val="00EE6924"/>
    <w:rsid w:val="00EF006A"/>
    <w:rsid w:val="00EF033F"/>
    <w:rsid w:val="00EF0BA8"/>
    <w:rsid w:val="00EF1DBE"/>
    <w:rsid w:val="00EF20B7"/>
    <w:rsid w:val="00EF2DD9"/>
    <w:rsid w:val="00EF2E03"/>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2BB9"/>
    <w:rsid w:val="00F53F6F"/>
    <w:rsid w:val="00F553A2"/>
    <w:rsid w:val="00F555E7"/>
    <w:rsid w:val="00F556D2"/>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6190"/>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84B25-6213-4134-A013-22A7B15F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2015-11-09T22:01:00Z</dcterms:created>
  <dcterms:modified xsi:type="dcterms:W3CDTF">2015-11-09T22:57:00Z</dcterms:modified>
</cp:coreProperties>
</file>